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A8D" w:rsidRPr="007D2A8D" w:rsidRDefault="007D2A8D" w:rsidP="007D2A8D">
      <w:pPr>
        <w:pBdr>
          <w:bottom w:val="single" w:sz="12" w:space="5" w:color="930E05"/>
        </w:pBdr>
        <w:shd w:val="clear" w:color="auto" w:fill="FFFFFF"/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color w:val="1D1B17"/>
          <w:kern w:val="36"/>
          <w:sz w:val="35"/>
          <w:szCs w:val="35"/>
          <w:lang w:eastAsia="ru-RU"/>
        </w:rPr>
      </w:pPr>
      <w:r w:rsidRPr="007D2A8D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Письмо </w:t>
      </w:r>
      <w:proofErr w:type="spellStart"/>
      <w:r w:rsidRPr="007D2A8D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>МинФина</w:t>
      </w:r>
      <w:proofErr w:type="spellEnd"/>
      <w:r w:rsidRPr="007D2A8D">
        <w:rPr>
          <w:rFonts w:ascii="Georgia" w:eastAsia="Times New Roman" w:hAnsi="Georgia" w:cs="Times New Roman"/>
          <w:color w:val="1D1B17"/>
          <w:kern w:val="36"/>
          <w:sz w:val="35"/>
          <w:szCs w:val="35"/>
          <w:bdr w:val="none" w:sz="0" w:space="0" w:color="auto" w:frame="1"/>
          <w:lang w:eastAsia="ru-RU"/>
        </w:rPr>
        <w:t xml:space="preserve"> России №03-04-05/9-492 от 24 августа 2010 года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Департамент налоговой и таможенно-тарифной политики рассмотрел обращение по вопросу получения имущественного налогового вычета по налогу на доходы физических лиц и в соответствии со ст. 34.2 Налогового кодекса Российской Федерации (далее - Кодекс) разъясняет следующее.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В соответствии с </w:t>
      </w:r>
      <w:proofErr w:type="spellStart"/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пп</w:t>
      </w:r>
      <w:proofErr w:type="spellEnd"/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. 2 п. 1 ст. 220 Кодекса при определении размера налоговой базы налогоплательщик имеет право на получение имущественного налогового вычета, в частности, в сумме, израсходованной им на новое строительство либо приобретение на территории Российской Федерации квартиры, комнаты или доли (долей) в них, в размере фактически произведенных расходов, но не более установленного размера.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В фактические расходы на приобретение квартиры, комнаты или доли (долей) в них могут включаться: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расходы на приобретение квартиры, комнаты, доли (долей) в них или прав на квартиру, комнату в строящемся доме;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расходы на приобретение отделочных материалов;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расходы на работы, связанные с отделкой квартиры, комнаты, доли (долей) в них, а также расходы на разработку проектно-сметной документации на проведение отделочных работ.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Принятие к вычету расходов на достройку и отделку приобретенной квартиры, комнаты возможно в том случае, если в договоре, на основании которого осуществлено такое приобретение, указано приобретение квартиры, комнаты (прав на квартиру, комнату) без отделки или доли (долей) в них.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Производство отделочных работ включает в себя производство штукатурных, столярных, плотничных, малярных и стекольных работ, устройство покрытий полов и облицовку стен.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Помимо расходов на указанные работы, в фактические расходы на новое строительство квартиры для предоставления имущественного налогового вычета включаются затраты на приобретение отделочных материалов. Включение указанных расходов возможно в случае, если отделочные работы проводятся самим налогоплательщиком либо по договору на выполнение таких работ с подрядной организацией.</w:t>
      </w:r>
    </w:p>
    <w:p w:rsidR="007D2A8D" w:rsidRPr="007D2A8D" w:rsidRDefault="007D2A8D" w:rsidP="007D2A8D">
      <w:pPr>
        <w:spacing w:before="105" w:after="105" w:line="330" w:lineRule="atLeast"/>
        <w:textAlignment w:val="baseline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Расходы, которые не поименованы в перечне, в состав имущественного налогового вычета не принимаются (например, расходы на перепланировку и реконструкцию помещения, на покупку и установку </w:t>
      </w:r>
      <w:proofErr w:type="spellStart"/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санфаянса</w:t>
      </w:r>
      <w:proofErr w:type="spellEnd"/>
      <w:r w:rsidRPr="007D2A8D">
        <w:rPr>
          <w:rFonts w:ascii="Arial" w:eastAsia="Times New Roman" w:hAnsi="Arial" w:cs="Arial"/>
          <w:color w:val="111111"/>
          <w:sz w:val="21"/>
          <w:szCs w:val="21"/>
          <w:lang w:eastAsia="ru-RU"/>
        </w:rPr>
        <w:t xml:space="preserve"> и иного оборудования).</w:t>
      </w:r>
    </w:p>
    <w:p w:rsidR="007D2A8D" w:rsidRPr="007D2A8D" w:rsidRDefault="007D2A8D" w:rsidP="007D2A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color w:val="111111"/>
          <w:sz w:val="21"/>
          <w:szCs w:val="21"/>
          <w:lang w:eastAsia="ru-RU"/>
        </w:rPr>
      </w:pPr>
      <w:r w:rsidRPr="007D2A8D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 xml:space="preserve">Заместитель директора Департамента налоговой и таможенно-тарифной политики </w:t>
      </w:r>
      <w:proofErr w:type="spellStart"/>
      <w:r w:rsidRPr="007D2A8D">
        <w:rPr>
          <w:rFonts w:ascii="Arial" w:eastAsia="Times New Roman" w:hAnsi="Arial" w:cs="Arial"/>
          <w:i/>
          <w:iCs/>
          <w:color w:val="111111"/>
          <w:sz w:val="21"/>
          <w:szCs w:val="21"/>
          <w:bdr w:val="none" w:sz="0" w:space="0" w:color="auto" w:frame="1"/>
          <w:lang w:eastAsia="ru-RU"/>
        </w:rPr>
        <w:t>С.В.Разгулин</w:t>
      </w:r>
      <w:proofErr w:type="spellEnd"/>
    </w:p>
    <w:p w:rsidR="000B786C" w:rsidRDefault="000B786C">
      <w:bookmarkStart w:id="0" w:name="_GoBack"/>
      <w:bookmarkEnd w:id="0"/>
    </w:p>
    <w:sectPr w:rsidR="000B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5F"/>
    <w:rsid w:val="000B786C"/>
    <w:rsid w:val="0014675F"/>
    <w:rsid w:val="007D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65DAB-B676-4C72-9FAC-77C3F78E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2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2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2018-05-18T13:41:00Z</dcterms:created>
  <dcterms:modified xsi:type="dcterms:W3CDTF">2018-05-18T13:42:00Z</dcterms:modified>
</cp:coreProperties>
</file>